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0504C" w:rsidP="0060504C" w:rsidRDefault="0060504C" w14:paraId="224CAAC0" w14:textId="27E53D81">
      <w:pPr>
        <w:pStyle w:val="Heading1"/>
        <w:spacing w:after="0"/>
        <w:ind w:left="120"/>
        <w:jc w:val="center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</w:rPr>
        <w:drawing>
          <wp:inline distT="0" distB="0" distL="0" distR="0" wp14:anchorId="20755887" wp14:editId="26631E23">
            <wp:extent cx="2056439" cy="1657806"/>
            <wp:effectExtent l="0" t="0" r="1270" b="635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697" cy="168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04C" w:rsidP="0060504C" w:rsidRDefault="0060504C" w14:paraId="0120171B" w14:textId="77777777">
      <w:pPr>
        <w:pStyle w:val="Heading1"/>
        <w:spacing w:after="0"/>
        <w:ind w:left="120"/>
        <w:jc w:val="center"/>
        <w:rPr>
          <w:rFonts w:ascii="Cambria" w:hAnsi="Cambria"/>
          <w:color w:val="000000"/>
        </w:rPr>
      </w:pPr>
    </w:p>
    <w:p w:rsidR="00EC081B" w:rsidP="528B2FC0" w:rsidRDefault="00000000" w14:paraId="3C1E4F8D" w14:textId="207EE7BA">
      <w:pPr>
        <w:pStyle w:val="Heading1"/>
        <w:spacing w:after="0"/>
        <w:ind w:left="120"/>
        <w:jc w:val="center"/>
        <w:rPr>
          <w:rFonts w:ascii="Cambria" w:hAnsi="Cambria"/>
          <w:color w:val="000000" w:themeColor="text1" w:themeTint="FF" w:themeShade="FF"/>
          <w:sz w:val="36"/>
          <w:szCs w:val="36"/>
        </w:rPr>
      </w:pPr>
      <w:r w:rsidRPr="528B2FC0" w:rsidR="528B2FC0">
        <w:rPr>
          <w:rFonts w:ascii="Cambria" w:hAnsi="Cambria"/>
          <w:color w:val="000000" w:themeColor="text1" w:themeTint="FF" w:themeShade="FF"/>
          <w:sz w:val="36"/>
          <w:szCs w:val="36"/>
        </w:rPr>
        <w:t xml:space="preserve">LeClair Group: Exclusive Products and Pricing </w:t>
      </w:r>
    </w:p>
    <w:p w:rsidR="00EC081B" w:rsidP="0060504C" w:rsidRDefault="00000000" w14:paraId="703DCE6A" w14:textId="408C8238">
      <w:pPr>
        <w:pStyle w:val="Heading1"/>
        <w:spacing w:after="0"/>
        <w:ind w:left="120"/>
        <w:jc w:val="center"/>
        <w:rPr>
          <w:rFonts w:ascii="Cambria" w:hAnsi="Cambria"/>
          <w:color w:val="000000"/>
          <w:sz w:val="36"/>
          <w:szCs w:val="36"/>
        </w:rPr>
      </w:pPr>
      <w:r w:rsidRPr="528B2FC0" w:rsidR="528B2FC0">
        <w:rPr>
          <w:rFonts w:ascii="Cambria" w:hAnsi="Cambria"/>
          <w:color w:val="000000" w:themeColor="text1" w:themeTint="FF" w:themeShade="FF"/>
          <w:sz w:val="36"/>
          <w:szCs w:val="36"/>
        </w:rPr>
        <w:t>Sr. Health Insurance Agencies</w:t>
      </w:r>
    </w:p>
    <w:p w:rsidR="0060504C" w:rsidP="0060504C" w:rsidRDefault="0060504C" w14:paraId="07B97C9F" w14:textId="71EE8FA4"/>
    <w:p w:rsidRPr="0060504C" w:rsidR="0060504C" w:rsidP="0060504C" w:rsidRDefault="0060504C" w14:paraId="68096E8A" w14:textId="77777777"/>
    <w:p w:rsidRPr="003C4342" w:rsidR="00EC081B" w:rsidP="0060504C" w:rsidRDefault="00000000" w14:paraId="3F6C8ACB" w14:textId="6AA6821A">
      <w:pPr>
        <w:spacing w:after="0"/>
        <w:ind w:left="120"/>
        <w:jc w:val="center"/>
        <w:rPr>
          <w14:textOutline w14:w="44450" w14:cap="rnd" w14:cmpd="sng" w14:algn="ctr">
            <w14:solidFill>
              <w14:schemeClr w14:val="tx1">
                <w14:alpha w14:val="15318"/>
              </w14:schemeClr>
            </w14:solidFill>
            <w14:prstDash w14:val="solid"/>
            <w14:bevel/>
          </w14:textOutline>
          <w14:props3d w14:extrusionH="57150" w14:contourW="0" w14:prstMaterial="dkEdge">
            <w14:bevelT w14:w="69850" w14:h="69850" w14:prst="divot"/>
            <w14:bevelB w14:w="69850" w14:h="69850" w14:prst="divot"/>
            <w14:extrusionClr>
              <w14:schemeClr w14:val="tx1"/>
            </w14:extrusionClr>
          </w14:props3d>
        </w:rPr>
      </w:pPr>
      <w:r>
        <w:rPr>
          <w:noProof/>
        </w:rPr>
        <w:drawing>
          <wp:inline distT="0" distB="0" distL="0" distR="0" wp14:anchorId="0FF2906B" wp14:editId="49D321DA">
            <wp:extent cx="3073966" cy="3153465"/>
            <wp:effectExtent l="152400" t="165100" r="152400" b="1612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9544" cy="3230998"/>
                    </a:xfrm>
                    <a:prstGeom prst="rect">
                      <a:avLst/>
                    </a:prstGeom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 contourW="12700" prstMaterial="metal">
                      <a:bevelT w="152400" h="50800" prst="softRound"/>
                      <a:bevelB w="165100" prst="coolSlant"/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inline>
        </w:drawing>
      </w:r>
    </w:p>
    <w:p w:rsidR="0060504C" w:rsidRDefault="0060504C" w14:paraId="10DA190F" w14:textId="1A00005C">
      <w:pPr>
        <w:spacing w:after="0"/>
        <w:ind w:left="120"/>
      </w:pPr>
    </w:p>
    <w:p w:rsidR="0060504C" w:rsidRDefault="0060504C" w14:paraId="0D1A8DD6" w14:textId="3CE21288">
      <w:pPr>
        <w:spacing w:after="0"/>
        <w:ind w:left="120"/>
      </w:pPr>
    </w:p>
    <w:p w:rsidR="007F4B48" w:rsidRDefault="007F4B48" w14:paraId="47EDC026" w14:textId="06F15C5B">
      <w:pPr>
        <w:spacing w:after="0"/>
        <w:ind w:left="120"/>
      </w:pPr>
    </w:p>
    <w:p w:rsidR="007F4B48" w:rsidRDefault="007F4B48" w14:paraId="7470CDC5" w14:textId="2693000B">
      <w:pPr>
        <w:spacing w:after="0"/>
        <w:ind w:left="120"/>
      </w:pPr>
    </w:p>
    <w:p w:rsidR="007F4B48" w:rsidRDefault="007F4B48" w14:paraId="70757B09" w14:textId="65FE0EB0">
      <w:pPr>
        <w:spacing w:after="0"/>
        <w:ind w:left="120"/>
      </w:pPr>
    </w:p>
    <w:p w:rsidR="007F4B48" w:rsidRDefault="007F4B48" w14:paraId="5E86710B" w14:textId="77777777">
      <w:pPr>
        <w:spacing w:after="0"/>
        <w:ind w:left="120"/>
      </w:pPr>
    </w:p>
    <w:p w:rsidR="0060504C" w:rsidRDefault="0060504C" w14:paraId="3599E6C0" w14:textId="6C3629EA">
      <w:pPr>
        <w:spacing w:after="0"/>
        <w:ind w:left="120"/>
      </w:pPr>
    </w:p>
    <w:p w:rsidR="0060504C" w:rsidRDefault="0060504C" w14:paraId="74F2F1DD" w14:textId="27358EDE">
      <w:pPr>
        <w:spacing w:after="0"/>
        <w:ind w:left="120"/>
      </w:pPr>
    </w:p>
    <w:p w:rsidR="0060504C" w:rsidRDefault="0060504C" w14:paraId="4CB69D8F" w14:textId="14C758A9">
      <w:pPr>
        <w:spacing w:after="0"/>
        <w:ind w:left="120"/>
      </w:pPr>
    </w:p>
    <w:p w:rsidR="0060504C" w:rsidP="003874C9" w:rsidRDefault="0060504C" w14:paraId="36F7E947" w14:textId="66AB9D8B">
      <w:pPr>
        <w:spacing w:after="0"/>
        <w:rPr>
          <w:rFonts w:ascii="Cambria" w:hAnsi="Cambria"/>
          <w:color w:val="000000"/>
        </w:rPr>
      </w:pPr>
    </w:p>
    <w:p w:rsidR="007F4B48" w:rsidP="003874C9" w:rsidRDefault="007F4B48" w14:paraId="60C7C293" w14:textId="77777777">
      <w:pPr>
        <w:spacing w:after="0"/>
        <w:rPr>
          <w:rFonts w:ascii="Cambria" w:hAnsi="Cambria"/>
          <w:color w:val="000000"/>
        </w:rPr>
      </w:pPr>
    </w:p>
    <w:tbl>
      <w:tblPr>
        <w:tblStyle w:val="TableGrid"/>
        <w:tblW w:w="10785" w:type="dxa"/>
        <w:tblInd w:w="120" w:type="dxa"/>
        <w:tblLook w:val="04A0" w:firstRow="1" w:lastRow="0" w:firstColumn="1" w:lastColumn="0" w:noHBand="0" w:noVBand="1"/>
      </w:tblPr>
      <w:tblGrid>
        <w:gridCol w:w="1440"/>
        <w:gridCol w:w="2925"/>
        <w:gridCol w:w="3135"/>
        <w:gridCol w:w="3285"/>
      </w:tblGrid>
      <w:tr w:rsidR="003874C9" w:rsidTr="6FB405F5" w14:paraId="5E59822D" w14:textId="77777777">
        <w:tc>
          <w:tcPr>
            <w:tcW w:w="1440" w:type="dxa"/>
            <w:tcMar/>
          </w:tcPr>
          <w:p w:rsidR="0060504C" w:rsidP="0060504C" w:rsidRDefault="0060504C" w14:paraId="4B069E07" w14:textId="77777777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925" w:type="dxa"/>
            <w:tcMar/>
          </w:tcPr>
          <w:p w:rsidRPr="003C4342" w:rsidR="0060504C" w:rsidP="0060504C" w:rsidRDefault="0060504C" w14:paraId="57E93DD8" w14:textId="250A5EB1">
            <w:pPr>
              <w:jc w:val="center"/>
              <w:rPr>
                <w:rFonts w:ascii="Cambria" w:hAnsi="Cambria"/>
                <w:b w:val="1"/>
                <w:bCs w:val="1"/>
                <w:color w:val="000000"/>
              </w:rPr>
            </w:pPr>
            <w:r w:rsidRPr="528B2FC0" w:rsidR="528B2FC0"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  <w:t>Starter</w:t>
            </w:r>
          </w:p>
        </w:tc>
        <w:tc>
          <w:tcPr>
            <w:tcW w:w="3135" w:type="dxa"/>
            <w:tcMar/>
          </w:tcPr>
          <w:p w:rsidRPr="003C4342" w:rsidR="0060504C" w:rsidP="528B2FC0" w:rsidRDefault="0060504C" w14:paraId="29F6765D" w14:textId="4E4545C5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528B2FC0" w:rsidR="528B2FC0"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  <w:t>Standard</w:t>
            </w:r>
          </w:p>
        </w:tc>
        <w:tc>
          <w:tcPr>
            <w:tcW w:w="3285" w:type="dxa"/>
            <w:tcMar/>
          </w:tcPr>
          <w:p w:rsidRPr="003C4342" w:rsidR="0060504C" w:rsidP="528B2FC0" w:rsidRDefault="0060504C" w14:paraId="6F27A107" w14:textId="1E341B34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528B2FC0" w:rsidR="528B2FC0"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  <w:t>Elite</w:t>
            </w:r>
          </w:p>
        </w:tc>
      </w:tr>
      <w:tr w:rsidR="003874C9" w:rsidTr="6FB405F5" w14:paraId="13240805" w14:textId="77777777">
        <w:trPr>
          <w:trHeight w:val="2310"/>
        </w:trPr>
        <w:tc>
          <w:tcPr>
            <w:tcW w:w="1440" w:type="dxa"/>
            <w:tcMar/>
          </w:tcPr>
          <w:p w:rsidR="0060504C" w:rsidP="6FB405F5" w:rsidRDefault="0060504C" w14:paraId="46C53A66" w14:textId="61D50E75">
            <w:pPr>
              <w:jc w:val="center"/>
              <w:rPr>
                <w:rFonts w:ascii="Cambria" w:hAnsi="Cambria"/>
                <w:color w:val="000000" w:themeColor="text1" w:themeTint="FF" w:themeShade="FF"/>
              </w:rPr>
            </w:pPr>
          </w:p>
          <w:p w:rsidR="0060504C" w:rsidP="6FB405F5" w:rsidRDefault="0060504C" w14:paraId="2AE3E346" w14:textId="1A82C68E">
            <w:pPr>
              <w:pStyle w:val="Normal"/>
              <w:jc w:val="center"/>
              <w:rPr>
                <w:rFonts w:ascii="Cambria" w:hAnsi="Cambria"/>
                <w:color w:val="000000"/>
              </w:rPr>
            </w:pPr>
            <w:r w:rsidRPr="6FB405F5" w:rsidR="6FB405F5">
              <w:rPr>
                <w:rFonts w:ascii="Cambria" w:hAnsi="Cambria"/>
                <w:color w:val="000000" w:themeColor="text1" w:themeTint="FF" w:themeShade="FF"/>
              </w:rPr>
              <w:t>PER USER</w:t>
            </w:r>
          </w:p>
        </w:tc>
        <w:tc>
          <w:tcPr>
            <w:tcW w:w="2925" w:type="dxa"/>
            <w:tcMar/>
          </w:tcPr>
          <w:p w:rsidR="6FB405F5" w:rsidP="6FB405F5" w:rsidRDefault="6FB405F5" w14:paraId="4C812160" w14:textId="089A07C3">
            <w:pPr>
              <w:pStyle w:val="Normal"/>
              <w:ind w:left="0"/>
              <w:rPr>
                <w:rFonts w:ascii="Cambria" w:hAnsi="Cambria"/>
                <w:color w:val="000000" w:themeColor="text1" w:themeTint="FF" w:themeShade="FF"/>
              </w:rPr>
            </w:pPr>
          </w:p>
          <w:p w:rsidR="528B2FC0" w:rsidP="6FB405F5" w:rsidRDefault="528B2FC0" w14:paraId="412EE9CB" w14:textId="018C319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mbria" w:hAnsi="Cambria"/>
                <w:color w:val="000000" w:themeColor="text1" w:themeTint="FF" w:themeShade="FF"/>
              </w:rPr>
            </w:pPr>
            <w:r w:rsidRPr="6FB405F5" w:rsidR="6FB405F5">
              <w:rPr>
                <w:rFonts w:ascii="Cambria" w:hAnsi="Cambria"/>
                <w:color w:val="000000" w:themeColor="text1" w:themeTint="FF" w:themeShade="FF"/>
              </w:rPr>
              <w:t>Email Threat Protection</w:t>
            </w:r>
          </w:p>
          <w:p w:rsidR="528B2FC0" w:rsidP="6FB405F5" w:rsidRDefault="528B2FC0" w14:paraId="26333BD4" w14:textId="02E44FD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mbria" w:hAnsi="Cambria"/>
                <w:color w:val="000000" w:themeColor="text1" w:themeTint="FF" w:themeShade="FF"/>
              </w:rPr>
            </w:pPr>
            <w:r w:rsidRPr="6FB405F5" w:rsidR="6FB405F5">
              <w:rPr>
                <w:rFonts w:ascii="Cambria" w:hAnsi="Cambria"/>
                <w:color w:val="000000" w:themeColor="text1" w:themeTint="FF" w:themeShade="FF"/>
              </w:rPr>
              <w:t>End Point Protection</w:t>
            </w:r>
          </w:p>
          <w:p w:rsidR="0060504C" w:rsidP="6FB405F5" w:rsidRDefault="0060504C" w14:paraId="0392AFA1" w14:textId="2744FF4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mbria" w:hAnsi="Cambria"/>
                <w:color w:val="000000"/>
              </w:rPr>
            </w:pPr>
            <w:r w:rsidRPr="6FB405F5" w:rsidR="6FB405F5">
              <w:rPr>
                <w:rFonts w:ascii="Cambria" w:hAnsi="Cambria"/>
                <w:color w:val="000000" w:themeColor="text1" w:themeTint="FF" w:themeShade="FF"/>
              </w:rPr>
              <w:t>Data Back Up of all files encrypted and off-domain</w:t>
            </w:r>
          </w:p>
        </w:tc>
        <w:tc>
          <w:tcPr>
            <w:tcW w:w="3135" w:type="dxa"/>
            <w:tcMar/>
          </w:tcPr>
          <w:p w:rsidR="528B2FC0" w:rsidP="528B2FC0" w:rsidRDefault="528B2FC0" w14:paraId="73705835" w14:textId="48BE1DE5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mbria" w:hAnsi="Cambria"/>
                <w:color w:val="000000" w:themeColor="text1" w:themeTint="FF" w:themeShade="FF"/>
              </w:rPr>
            </w:pPr>
            <w:r w:rsidRPr="528B2FC0" w:rsidR="528B2FC0">
              <w:rPr>
                <w:rFonts w:ascii="Cambria" w:hAnsi="Cambria"/>
                <w:color w:val="000000" w:themeColor="text1" w:themeTint="FF" w:themeShade="FF"/>
              </w:rPr>
              <w:t>Everything in Starter PLUS</w:t>
            </w:r>
          </w:p>
          <w:p w:rsidR="0060504C" w:rsidP="528B2FC0" w:rsidRDefault="0060504C" w14:paraId="32A336DA" w14:textId="4E469C63">
            <w:pPr>
              <w:pStyle w:val="ListParagraph"/>
              <w:numPr>
                <w:ilvl w:val="0"/>
                <w:numId w:val="2"/>
              </w:numPr>
              <w:ind w:left="360"/>
              <w:rPr>
                <w:b w:val="0"/>
                <w:bCs w:val="0"/>
              </w:rPr>
            </w:pPr>
            <w:r w:rsidRPr="6FB405F5" w:rsidR="6FB405F5">
              <w:rPr>
                <w:rFonts w:ascii="Cambria" w:hAnsi="Cambria"/>
                <w:b w:val="0"/>
                <w:bCs w:val="0"/>
                <w:color w:val="000000" w:themeColor="text1" w:themeTint="FF" w:themeShade="FF"/>
              </w:rPr>
              <w:t>Secure Internet (VPN)</w:t>
            </w:r>
          </w:p>
          <w:p w:rsidR="0060504C" w:rsidP="528B2FC0" w:rsidRDefault="0060504C" w14:paraId="2D6853A2" w14:textId="4D187B6A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200" w:afterAutospacing="off" w:line="276" w:lineRule="auto"/>
              <w:ind w:left="360" w:right="0" w:hanging="360"/>
              <w:jc w:val="left"/>
              <w:rPr>
                <w:rFonts w:ascii="Cambria" w:hAnsi="Cambria"/>
                <w:b w:val="0"/>
                <w:bCs w:val="0"/>
                <w:color w:val="000000" w:themeColor="text1" w:themeTint="FF" w:themeShade="FF"/>
              </w:rPr>
            </w:pPr>
            <w:r w:rsidRPr="6FB405F5" w:rsidR="6FB405F5">
              <w:rPr>
                <w:rFonts w:ascii="Cambria" w:hAnsi="Cambria"/>
                <w:b w:val="0"/>
                <w:bCs w:val="0"/>
                <w:color w:val="000000" w:themeColor="text1" w:themeTint="FF" w:themeShade="FF"/>
              </w:rPr>
              <w:t xml:space="preserve">Multi-Factor Authentication </w:t>
            </w:r>
          </w:p>
        </w:tc>
        <w:tc>
          <w:tcPr>
            <w:tcW w:w="3285" w:type="dxa"/>
            <w:tcMar/>
          </w:tcPr>
          <w:p w:rsidR="00D07170" w:rsidP="528B2FC0" w:rsidRDefault="00D07170" w14:paraId="259A4149" w14:textId="6948DA7B">
            <w:pPr>
              <w:pStyle w:val="Normal"/>
              <w:ind w:left="0"/>
              <w:rPr>
                <w:rFonts w:ascii="Cambria" w:hAnsi="Cambria"/>
                <w:color w:val="000000" w:themeColor="text1" w:themeTint="FF" w:themeShade="FF"/>
              </w:rPr>
            </w:pPr>
            <w:r w:rsidRPr="528B2FC0" w:rsidR="528B2FC0">
              <w:rPr>
                <w:rFonts w:ascii="Cambria" w:hAnsi="Cambria"/>
                <w:color w:val="000000" w:themeColor="text1" w:themeTint="FF" w:themeShade="FF"/>
              </w:rPr>
              <w:t>Everything in Standard PLUS</w:t>
            </w:r>
          </w:p>
          <w:p w:rsidRPr="003874C9" w:rsidR="00D07170" w:rsidP="528B2FC0" w:rsidRDefault="00D07170" w14:paraId="4DCFEF6C" w14:textId="0F88EDAA" w14:noSpellErr="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mbria" w:hAnsi="Cambria"/>
                <w:color w:val="000000" w:themeColor="text1" w:themeTint="FF" w:themeShade="FF"/>
              </w:rPr>
            </w:pPr>
            <w:r w:rsidRPr="6FB405F5" w:rsidR="6FB405F5">
              <w:rPr>
                <w:rFonts w:ascii="Cambria" w:hAnsi="Cambria"/>
                <w:color w:val="000000" w:themeColor="text1" w:themeTint="FF" w:themeShade="FF"/>
              </w:rPr>
              <w:t>Mobile Device Management</w:t>
            </w:r>
          </w:p>
          <w:p w:rsidR="0060504C" w:rsidP="6FB405F5" w:rsidRDefault="0060504C" w14:paraId="165D44C5" w14:textId="0AC398E9">
            <w:pPr>
              <w:pStyle w:val="ListParagraph"/>
              <w:numPr>
                <w:ilvl w:val="0"/>
                <w:numId w:val="2"/>
              </w:numPr>
              <w:ind w:left="360"/>
              <w:rPr>
                <w:b w:val="0"/>
                <w:bCs w:val="0"/>
              </w:rPr>
            </w:pPr>
            <w:r w:rsidRPr="6FB405F5" w:rsidR="6FB405F5">
              <w:rPr>
                <w:rFonts w:ascii="Cambria" w:hAnsi="Cambria"/>
                <w:b w:val="0"/>
                <w:bCs w:val="0"/>
                <w:color w:val="000000" w:themeColor="text1" w:themeTint="FF" w:themeShade="FF"/>
              </w:rPr>
              <w:t>Encrypted Outbound E-mail</w:t>
            </w:r>
          </w:p>
        </w:tc>
      </w:tr>
      <w:tr w:rsidR="003874C9" w:rsidTr="6FB405F5" w14:paraId="2FFA9282" w14:textId="77777777">
        <w:trPr>
          <w:trHeight w:val="1290"/>
        </w:trPr>
        <w:tc>
          <w:tcPr>
            <w:tcW w:w="1440" w:type="dxa"/>
            <w:tcMar/>
          </w:tcPr>
          <w:p w:rsidR="6FB405F5" w:rsidP="6FB405F5" w:rsidRDefault="6FB405F5" w14:paraId="0C6D32B7" w14:textId="232FB870">
            <w:pPr>
              <w:jc w:val="center"/>
              <w:rPr>
                <w:rFonts w:ascii="Cambria" w:hAnsi="Cambria"/>
                <w:color w:val="000000" w:themeColor="text1" w:themeTint="FF" w:themeShade="FF"/>
              </w:rPr>
            </w:pPr>
          </w:p>
          <w:p w:rsidR="0060504C" w:rsidP="0060504C" w:rsidRDefault="00D07170" w14:paraId="6854621C" w14:textId="38423BD4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PER FIELD OFFICE</w:t>
            </w:r>
          </w:p>
        </w:tc>
        <w:tc>
          <w:tcPr>
            <w:tcW w:w="2925" w:type="dxa"/>
            <w:tcMar/>
          </w:tcPr>
          <w:p w:rsidR="0060504C" w:rsidP="528B2FC0" w:rsidRDefault="0060504C" w14:paraId="0844B227" w14:textId="77777777" w14:noSpellErr="1">
            <w:pPr>
              <w:ind w:left="-144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5" w:type="dxa"/>
            <w:tcMar/>
          </w:tcPr>
          <w:p w:rsidR="0060504C" w:rsidP="0060504C" w:rsidRDefault="0060504C" w14:paraId="4E733DCF" w14:textId="77777777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285" w:type="dxa"/>
            <w:tcMar/>
          </w:tcPr>
          <w:p w:rsidR="00D07170" w:rsidP="528B2FC0" w:rsidRDefault="00D07170" w14:paraId="1A277275" w14:textId="1A8E8DE2">
            <w:pPr>
              <w:pStyle w:val="ListParagraph"/>
              <w:numPr>
                <w:ilvl w:val="0"/>
                <w:numId w:val="7"/>
              </w:numPr>
              <w:ind w:left="360"/>
              <w:jc w:val="left"/>
              <w:rPr>
                <w:rFonts w:ascii="Cambria" w:hAnsi="Cambria"/>
                <w:color w:val="000000" w:themeColor="text1" w:themeTint="FF" w:themeShade="FF"/>
              </w:rPr>
            </w:pPr>
            <w:r w:rsidRPr="528B2FC0" w:rsidR="528B2FC0">
              <w:rPr>
                <w:rFonts w:ascii="Cambria" w:hAnsi="Cambria"/>
                <w:color w:val="000000" w:themeColor="text1" w:themeTint="FF" w:themeShade="FF"/>
              </w:rPr>
              <w:t>Next-Gen Firewall Hardware</w:t>
            </w:r>
          </w:p>
          <w:p w:rsidR="0060504C" w:rsidP="528B2FC0" w:rsidRDefault="0060504C" w14:paraId="7498A595" w14:textId="2AF84A1B">
            <w:pPr>
              <w:pStyle w:val="ListParagraph"/>
              <w:numPr>
                <w:ilvl w:val="0"/>
                <w:numId w:val="7"/>
              </w:numPr>
              <w:ind w:left="360"/>
              <w:jc w:val="left"/>
              <w:rPr>
                <w:rFonts w:ascii="Cambria" w:hAnsi="Cambria"/>
                <w:color w:val="000000" w:themeColor="text1" w:themeTint="FF" w:themeShade="FF"/>
              </w:rPr>
            </w:pPr>
            <w:r w:rsidRPr="528B2FC0" w:rsidR="528B2FC0">
              <w:rPr>
                <w:rFonts w:ascii="Cambria" w:hAnsi="Cambria"/>
                <w:color w:val="000000" w:themeColor="text1" w:themeTint="FF" w:themeShade="FF"/>
              </w:rPr>
              <w:t xml:space="preserve">Server Protection </w:t>
            </w:r>
          </w:p>
          <w:p w:rsidR="0060504C" w:rsidP="528B2FC0" w:rsidRDefault="0060504C" w14:paraId="36171E85" w14:textId="3A2B0E22">
            <w:pPr>
              <w:pStyle w:val="ListParagraph"/>
              <w:numPr>
                <w:ilvl w:val="0"/>
                <w:numId w:val="7"/>
              </w:numPr>
              <w:ind w:left="360"/>
              <w:jc w:val="left"/>
              <w:rPr>
                <w:rFonts w:ascii="Cambria" w:hAnsi="Cambria"/>
                <w:color w:val="000000"/>
              </w:rPr>
            </w:pPr>
            <w:r w:rsidRPr="528B2FC0" w:rsidR="528B2FC0">
              <w:rPr>
                <w:rFonts w:ascii="Cambria" w:hAnsi="Cambria"/>
                <w:color w:val="000000" w:themeColor="text1" w:themeTint="FF" w:themeShade="FF"/>
              </w:rPr>
              <w:t>Firewall Management</w:t>
            </w:r>
          </w:p>
        </w:tc>
      </w:tr>
      <w:tr w:rsidR="003874C9" w:rsidTr="6FB405F5" w14:paraId="0C1E1F90" w14:textId="77777777">
        <w:trPr>
          <w:trHeight w:val="2520"/>
        </w:trPr>
        <w:tc>
          <w:tcPr>
            <w:tcW w:w="1440" w:type="dxa"/>
            <w:tcMar/>
          </w:tcPr>
          <w:p w:rsidR="6FB405F5" w:rsidP="6FB405F5" w:rsidRDefault="6FB405F5" w14:paraId="4DCADF7B" w14:textId="380F877C">
            <w:pPr>
              <w:spacing w:after="240" w:afterAutospacing="off"/>
              <w:jc w:val="center"/>
              <w:rPr>
                <w:rFonts w:ascii="Cambria" w:hAnsi="Cambria"/>
                <w:color w:val="000000" w:themeColor="text1" w:themeTint="FF" w:themeShade="FF"/>
              </w:rPr>
            </w:pPr>
          </w:p>
          <w:p w:rsidR="0060504C" w:rsidP="528B2FC0" w:rsidRDefault="00D07170" w14:paraId="3AD355ED" w14:textId="61A6AAC9" w14:noSpellErr="1">
            <w:pPr>
              <w:spacing w:after="240" w:afterAutospacing="off"/>
              <w:jc w:val="center"/>
              <w:rPr>
                <w:rFonts w:ascii="Cambria" w:hAnsi="Cambria"/>
                <w:color w:val="000000"/>
              </w:rPr>
            </w:pPr>
            <w:r w:rsidRPr="528B2FC0" w:rsidR="528B2FC0">
              <w:rPr>
                <w:rFonts w:ascii="Cambria" w:hAnsi="Cambria"/>
                <w:color w:val="000000" w:themeColor="text1" w:themeTint="FF" w:themeShade="FF"/>
              </w:rPr>
              <w:t>PER AGENCY</w:t>
            </w:r>
          </w:p>
        </w:tc>
        <w:tc>
          <w:tcPr>
            <w:tcW w:w="2925" w:type="dxa"/>
            <w:tcMar/>
          </w:tcPr>
          <w:p w:rsidR="6FB405F5" w:rsidP="6FB405F5" w:rsidRDefault="6FB405F5" w14:paraId="52F6EC0C" w14:textId="1105FA50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mbria" w:hAnsi="Cambria"/>
                <w:color w:val="000000" w:themeColor="text1" w:themeTint="FF" w:themeShade="FF"/>
              </w:rPr>
            </w:pPr>
          </w:p>
          <w:p w:rsidR="549E5A13" w:rsidP="6FB405F5" w:rsidRDefault="549E5A13" w14:paraId="6E9D8C43" w14:textId="550E69A5">
            <w:pPr>
              <w:pStyle w:val="ListParagraph"/>
              <w:numPr>
                <w:ilvl w:val="0"/>
                <w:numId w:val="3"/>
              </w:numPr>
              <w:suppressLineNumbers w:val="0"/>
              <w:spacing w:before="0" w:beforeAutospacing="off" w:after="200" w:afterAutospacing="off" w:line="276" w:lineRule="auto"/>
              <w:ind w:left="-1080" w:right="0" w:hanging="360"/>
              <w:jc w:val="left"/>
              <w:rPr>
                <w:rFonts w:ascii="Cambria" w:hAnsi="Cambria"/>
                <w:color w:val="000000" w:themeColor="text1" w:themeTint="FF" w:themeShade="FF"/>
              </w:rPr>
            </w:pPr>
            <w:r w:rsidRPr="6FB405F5" w:rsidR="6FB405F5">
              <w:rPr>
                <w:rFonts w:ascii="Cambria" w:hAnsi="Cambria"/>
                <w:color w:val="000000" w:themeColor="text1" w:themeTint="FF" w:themeShade="FF"/>
              </w:rPr>
              <w:t>24 x 7 Security Team + Threat Hunting</w:t>
            </w:r>
          </w:p>
          <w:p w:rsidR="549E5A13" w:rsidP="6FB405F5" w:rsidRDefault="549E5A13" w14:paraId="0D5E310A" w14:textId="695A8F0B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200" w:afterAutospacing="off" w:line="276" w:lineRule="auto"/>
              <w:ind w:left="-1080" w:right="0" w:hanging="360"/>
              <w:jc w:val="left"/>
              <w:rPr>
                <w:rFonts w:ascii="Cambria" w:hAnsi="Cambria"/>
                <w:color w:val="000000" w:themeColor="text1" w:themeTint="FF" w:themeShade="FF"/>
              </w:rPr>
            </w:pPr>
            <w:r w:rsidRPr="6FB405F5" w:rsidR="6FB405F5">
              <w:rPr>
                <w:rFonts w:ascii="Cambria" w:hAnsi="Cambria"/>
                <w:color w:val="000000" w:themeColor="text1" w:themeTint="FF" w:themeShade="FF"/>
              </w:rPr>
              <w:t>Zero-Cost Remediation</w:t>
            </w:r>
          </w:p>
          <w:p w:rsidR="549E5A13" w:rsidP="6FB405F5" w:rsidRDefault="549E5A13" w14:paraId="664973C6" w14:textId="5AF99832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mbria" w:hAnsi="Cambria"/>
                <w:color w:val="000000" w:themeColor="text1" w:themeTint="FF" w:themeShade="FF"/>
              </w:rPr>
            </w:pPr>
          </w:p>
          <w:p w:rsidR="0060504C" w:rsidP="528B2FC0" w:rsidRDefault="00D07170" w14:paraId="589430A0" w14:noSpellErr="1" w14:textId="09399CAF">
            <w:pPr>
              <w:ind w:left="-1440"/>
              <w:jc w:val="center"/>
            </w:pPr>
          </w:p>
        </w:tc>
        <w:tc>
          <w:tcPr>
            <w:tcW w:w="3135" w:type="dxa"/>
            <w:tcMar/>
          </w:tcPr>
          <w:p w:rsidR="0060504C" w:rsidP="528B2FC0" w:rsidRDefault="0060504C" w14:paraId="17515F3C" w14:textId="7F7B3323">
            <w:pPr>
              <w:pStyle w:val="ListParagraph"/>
              <w:numPr>
                <w:ilvl w:val="0"/>
                <w:numId w:val="3"/>
              </w:numPr>
              <w:spacing w:before="0" w:beforeAutospacing="off"/>
              <w:ind w:left="360" w:right="0"/>
              <w:rPr>
                <w:rFonts w:ascii="Cambria" w:hAnsi="Cambria"/>
                <w:color w:val="000000" w:themeColor="text1" w:themeTint="FF" w:themeShade="FF"/>
              </w:rPr>
            </w:pPr>
            <w:r w:rsidRPr="6FB405F5" w:rsidR="6FB405F5">
              <w:rPr>
                <w:rFonts w:ascii="Cambria" w:hAnsi="Cambria"/>
                <w:color w:val="000000" w:themeColor="text1" w:themeTint="FF" w:themeShade="FF"/>
              </w:rPr>
              <w:t>Information Security and Response Planning (ISP/WISP)</w:t>
            </w:r>
          </w:p>
          <w:p w:rsidR="0060504C" w:rsidP="528B2FC0" w:rsidRDefault="0060504C" w14:paraId="23CC4094" w14:textId="53C4E47C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200" w:afterAutospacing="off" w:line="276" w:lineRule="auto"/>
              <w:ind w:left="360" w:right="0"/>
              <w:jc w:val="left"/>
              <w:rPr>
                <w:rFonts w:ascii="Cambria" w:hAnsi="Cambria"/>
                <w:color w:val="000000" w:themeColor="text1" w:themeTint="FF" w:themeShade="FF"/>
              </w:rPr>
            </w:pPr>
            <w:r w:rsidRPr="6FB405F5" w:rsidR="6FB405F5">
              <w:rPr>
                <w:rFonts w:ascii="Cambria" w:hAnsi="Cambria"/>
                <w:color w:val="000000" w:themeColor="text1" w:themeTint="FF" w:themeShade="FF"/>
              </w:rPr>
              <w:t>Identity and Business Fraud Restoration</w:t>
            </w:r>
          </w:p>
          <w:p w:rsidR="0060504C" w:rsidP="528B2FC0" w:rsidRDefault="0060504C" w14:paraId="481A478F" w14:textId="43DB36A6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200" w:afterAutospacing="off" w:line="276" w:lineRule="auto"/>
              <w:ind w:left="360" w:right="0"/>
              <w:jc w:val="left"/>
              <w:rPr>
                <w:rFonts w:ascii="Cambria" w:hAnsi="Cambria"/>
                <w:color w:val="000000" w:themeColor="text1" w:themeTint="FF" w:themeShade="FF"/>
              </w:rPr>
            </w:pPr>
            <w:r w:rsidRPr="6FB405F5" w:rsidR="6FB405F5">
              <w:rPr>
                <w:rFonts w:ascii="Cambria" w:hAnsi="Cambria"/>
                <w:color w:val="000000" w:themeColor="text1" w:themeTint="FF" w:themeShade="FF"/>
              </w:rPr>
              <w:t>Regulatory Response and Client Notification – Data Breach</w:t>
            </w:r>
          </w:p>
        </w:tc>
        <w:tc>
          <w:tcPr>
            <w:tcW w:w="3285" w:type="dxa"/>
            <w:tcMar/>
          </w:tcPr>
          <w:p w:rsidR="0060504C" w:rsidP="528B2FC0" w:rsidRDefault="0060504C" w14:paraId="33382632" w14:noSpellErr="1" w14:textId="1ACFB33E">
            <w:pPr>
              <w:pStyle w:val="Normal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3874C9" w:rsidTr="6FB405F5" w14:paraId="6ACAAFBC" w14:textId="77777777">
        <w:trPr>
          <w:trHeight w:val="998"/>
        </w:trPr>
        <w:tc>
          <w:tcPr>
            <w:tcW w:w="1440" w:type="dxa"/>
            <w:tcMar/>
          </w:tcPr>
          <w:p w:rsidR="0060504C" w:rsidP="0060504C" w:rsidRDefault="0095580E" w14:paraId="7AAD9127" w14:textId="28193610">
            <w:pPr>
              <w:jc w:val="center"/>
              <w:rPr>
                <w:rFonts w:ascii="Cambria" w:hAnsi="Cambria"/>
                <w:color w:val="000000"/>
              </w:rPr>
            </w:pPr>
            <w:r w:rsidRPr="6FB405F5" w:rsidR="6FB405F5">
              <w:rPr>
                <w:rFonts w:ascii="Cambria" w:hAnsi="Cambria"/>
                <w:color w:val="000000" w:themeColor="text1" w:themeTint="FF" w:themeShade="FF"/>
              </w:rPr>
              <w:t xml:space="preserve">STANDARD PRICING MSRP </w:t>
            </w:r>
          </w:p>
        </w:tc>
        <w:tc>
          <w:tcPr>
            <w:tcW w:w="2925" w:type="dxa"/>
            <w:tcMar/>
          </w:tcPr>
          <w:p w:rsidR="6FB405F5" w:rsidP="6FB405F5" w:rsidRDefault="6FB405F5" w14:paraId="0F94388D" w14:textId="1FCC4FE3">
            <w:pPr>
              <w:ind w:left="120"/>
              <w:jc w:val="center"/>
              <w:rPr>
                <w:rFonts w:ascii="Cambria" w:hAnsi="Cambria"/>
                <w:color w:val="000000" w:themeColor="text1" w:themeTint="FF" w:themeShade="FF"/>
              </w:rPr>
            </w:pPr>
          </w:p>
          <w:p w:rsidRPr="00D07170" w:rsidR="00D07170" w:rsidP="00D07170" w:rsidRDefault="00D07170" w14:paraId="3E04B8BD" w14:textId="73CEFC48">
            <w:pPr>
              <w:ind w:left="120"/>
              <w:jc w:val="center"/>
            </w:pPr>
            <w:r w:rsidRPr="6FB405F5" w:rsidR="6FB405F5">
              <w:rPr>
                <w:rFonts w:ascii="Cambria" w:hAnsi="Cambria"/>
                <w:color w:val="000000" w:themeColor="text1" w:themeTint="FF" w:themeShade="FF"/>
              </w:rPr>
              <w:t>$55 per user</w:t>
            </w:r>
          </w:p>
          <w:p w:rsidR="0060504C" w:rsidP="528B2FC0" w:rsidRDefault="0060504C" w14:paraId="6FA68E0F" w14:textId="17BB9B94">
            <w:pPr>
              <w:ind w:left="12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5" w:type="dxa"/>
            <w:tcMar/>
          </w:tcPr>
          <w:p w:rsidR="6FB405F5" w:rsidP="6FB405F5" w:rsidRDefault="6FB405F5" w14:paraId="1C7F35E8" w14:textId="3D0DB966">
            <w:pPr>
              <w:pStyle w:val="Normal"/>
              <w:jc w:val="center"/>
              <w:rPr>
                <w:rFonts w:ascii="Cambria" w:hAnsi="Cambria"/>
                <w:color w:val="000000" w:themeColor="text1" w:themeTint="FF" w:themeShade="FF"/>
              </w:rPr>
            </w:pPr>
          </w:p>
          <w:p w:rsidRPr="00D07170" w:rsidR="00D07170" w:rsidP="528B2FC0" w:rsidRDefault="00D07170" w14:paraId="462626DE" w14:textId="18420EBB">
            <w:pPr>
              <w:pStyle w:val="Normal"/>
              <w:jc w:val="center"/>
            </w:pPr>
            <w:r w:rsidRPr="6FB405F5" w:rsidR="6FB405F5">
              <w:rPr>
                <w:rFonts w:ascii="Cambria" w:hAnsi="Cambria"/>
                <w:color w:val="000000" w:themeColor="text1" w:themeTint="FF" w:themeShade="FF"/>
              </w:rPr>
              <w:t xml:space="preserve">$80 per user </w:t>
            </w:r>
          </w:p>
          <w:p w:rsidR="0060504C" w:rsidP="00E84897" w:rsidRDefault="0060504C" w14:paraId="63A4D041" w14:textId="4F39C1B7">
            <w:pPr>
              <w:ind w:left="120"/>
              <w:jc w:val="center"/>
              <w:rPr>
                <w:rFonts w:ascii="Cambria" w:hAnsi="Cambria"/>
                <w:color w:val="000000"/>
              </w:rPr>
            </w:pPr>
            <w:r w:rsidRPr="528B2FC0" w:rsidR="528B2FC0">
              <w:rPr>
                <w:rFonts w:ascii="Cambria" w:hAnsi="Cambria"/>
                <w:color w:val="000000" w:themeColor="text1" w:themeTint="FF" w:themeShade="FF"/>
              </w:rPr>
              <w:t xml:space="preserve">$180 per agency </w:t>
            </w:r>
          </w:p>
        </w:tc>
        <w:tc>
          <w:tcPr>
            <w:tcW w:w="3285" w:type="dxa"/>
            <w:tcMar/>
          </w:tcPr>
          <w:p w:rsidR="6FB405F5" w:rsidP="6FB405F5" w:rsidRDefault="6FB405F5" w14:paraId="2C6CB7D1" w14:textId="1F4E4AA3">
            <w:pPr>
              <w:pStyle w:val="Normal"/>
              <w:ind w:left="120"/>
              <w:jc w:val="center"/>
              <w:rPr>
                <w:rFonts w:ascii="Cambria" w:hAnsi="Cambria"/>
                <w:color w:val="000000" w:themeColor="text1" w:themeTint="FF" w:themeShade="FF"/>
              </w:rPr>
            </w:pPr>
          </w:p>
          <w:p w:rsidRPr="00D07170" w:rsidR="00D07170" w:rsidP="528B2FC0" w:rsidRDefault="00D07170" w14:paraId="0544A776" w14:textId="5841C60C">
            <w:pPr>
              <w:pStyle w:val="Normal"/>
              <w:ind w:left="120"/>
              <w:jc w:val="center"/>
            </w:pPr>
            <w:r w:rsidRPr="6FB405F5" w:rsidR="6FB405F5">
              <w:rPr>
                <w:rFonts w:ascii="Cambria" w:hAnsi="Cambria"/>
                <w:color w:val="000000" w:themeColor="text1" w:themeTint="FF" w:themeShade="FF"/>
              </w:rPr>
              <w:t xml:space="preserve">$115 per user </w:t>
            </w:r>
          </w:p>
          <w:p w:rsidR="00E84897" w:rsidP="528B2FC0" w:rsidRDefault="00D07170" w14:paraId="678C3E65" w14:textId="5DDCB8AE">
            <w:pPr>
              <w:ind w:left="120"/>
              <w:jc w:val="center"/>
              <w:rPr>
                <w:rFonts w:ascii="Cambria" w:hAnsi="Cambria"/>
                <w:color w:val="000000"/>
              </w:rPr>
            </w:pPr>
            <w:r w:rsidRPr="528B2FC0" w:rsidR="528B2FC0">
              <w:rPr>
                <w:rFonts w:ascii="Cambria" w:hAnsi="Cambria"/>
                <w:color w:val="000000" w:themeColor="text1" w:themeTint="FF" w:themeShade="FF"/>
              </w:rPr>
              <w:t xml:space="preserve">$225 per office </w:t>
            </w:r>
          </w:p>
          <w:p w:rsidRPr="00E84897" w:rsidR="00D07170" w:rsidP="00E84897" w:rsidRDefault="00D07170" w14:paraId="44D642BA" w14:textId="4C428C72">
            <w:pPr>
              <w:ind w:left="120"/>
              <w:jc w:val="center"/>
              <w:rPr>
                <w:bCs/>
              </w:rPr>
            </w:pPr>
            <w:r w:rsidRPr="00D07170">
              <w:rPr>
                <w:rFonts w:ascii="Cambria" w:hAnsi="Cambria"/>
                <w:bCs/>
                <w:color w:val="000000"/>
              </w:rPr>
              <w:t xml:space="preserve">$180 per agency </w:t>
            </w:r>
          </w:p>
        </w:tc>
      </w:tr>
      <w:tr w:rsidR="0095580E" w:rsidTr="6FB405F5" w14:paraId="0B66F826" w14:textId="77777777">
        <w:tc>
          <w:tcPr>
            <w:tcW w:w="1440" w:type="dxa"/>
            <w:tcMar/>
          </w:tcPr>
          <w:p w:rsidRPr="003874C9" w:rsidR="00E84897" w:rsidP="528B2FC0" w:rsidRDefault="00E84897" w14:paraId="0B2CEE49" w14:textId="5AB48BCC">
            <w:pPr>
              <w:jc w:val="center"/>
              <w:rPr>
                <w:rFonts w:ascii="Cambria" w:hAnsi="Cambria"/>
                <w:color w:val="000000"/>
              </w:rPr>
            </w:pPr>
            <w:r w:rsidRPr="528B2FC0" w:rsidR="528B2FC0"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  <w:t>LECLAIR EXCLUSIVE PRICING</w:t>
            </w:r>
            <w:r w:rsidRPr="528B2FC0" w:rsidR="528B2FC0">
              <w:rPr>
                <w:rFonts w:ascii="Cambria" w:hAnsi="Cambri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2925" w:type="dxa"/>
            <w:tcMar/>
          </w:tcPr>
          <w:p w:rsidR="6FB405F5" w:rsidP="6FB405F5" w:rsidRDefault="6FB405F5" w14:paraId="0926B8F2" w14:textId="68C0A053">
            <w:pPr>
              <w:pStyle w:val="Normal"/>
              <w:ind w:left="120"/>
              <w:jc w:val="center"/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</w:pPr>
          </w:p>
          <w:p w:rsidRPr="003874C9" w:rsidR="00E84897" w:rsidP="528B2FC0" w:rsidRDefault="00E84897" w14:paraId="26A8E709" w14:textId="06D2A17F">
            <w:pPr>
              <w:pStyle w:val="Normal"/>
              <w:ind w:left="120"/>
              <w:jc w:val="center"/>
              <w:rPr>
                <w:b w:val="1"/>
                <w:bCs w:val="1"/>
              </w:rPr>
            </w:pPr>
            <w:r w:rsidRPr="6FB405F5" w:rsidR="6FB405F5"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  <w:t xml:space="preserve">$39 per user </w:t>
            </w:r>
          </w:p>
          <w:p w:rsidRPr="003874C9" w:rsidR="00E84897" w:rsidP="6FB405F5" w:rsidRDefault="00E84897" w14:paraId="55BE14F9" w14:textId="1766F902">
            <w:pPr>
              <w:ind w:left="120"/>
              <w:jc w:val="center"/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3135" w:type="dxa"/>
            <w:tcMar/>
          </w:tcPr>
          <w:p w:rsidR="6FB405F5" w:rsidP="6FB405F5" w:rsidRDefault="6FB405F5" w14:paraId="4F4CC750" w14:textId="166A6E4B">
            <w:pPr>
              <w:pStyle w:val="Normal"/>
              <w:ind w:left="120"/>
              <w:jc w:val="center"/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</w:pPr>
          </w:p>
          <w:p w:rsidRPr="003874C9" w:rsidR="00E84897" w:rsidP="528B2FC0" w:rsidRDefault="00E84897" w14:paraId="268C227E" w14:textId="5BF68CFA">
            <w:pPr>
              <w:pStyle w:val="Normal"/>
              <w:ind w:left="120"/>
              <w:jc w:val="center"/>
              <w:rPr>
                <w:b w:val="1"/>
                <w:bCs w:val="1"/>
              </w:rPr>
            </w:pPr>
            <w:r w:rsidRPr="6FB405F5" w:rsidR="6FB405F5"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  <w:t xml:space="preserve">$50 per user </w:t>
            </w:r>
          </w:p>
          <w:p w:rsidRPr="003874C9" w:rsidR="00E84897" w:rsidP="528B2FC0" w:rsidRDefault="00E84897" w14:paraId="3B9130EF" w14:textId="49514078">
            <w:pPr>
              <w:pStyle w:val="Normal"/>
              <w:ind w:left="120"/>
              <w:jc w:val="center"/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</w:pPr>
            <w:r w:rsidRPr="528B2FC0" w:rsidR="528B2FC0"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  <w:t xml:space="preserve">$70 per agency </w:t>
            </w:r>
          </w:p>
          <w:p w:rsidRPr="003874C9" w:rsidR="00E84897" w:rsidP="528B2FC0" w:rsidRDefault="00E84897" w14:paraId="783785F8" w14:textId="6B44C2C8">
            <w:pPr>
              <w:pStyle w:val="Normal"/>
              <w:ind w:left="120"/>
              <w:jc w:val="center"/>
              <w:rPr>
                <w:rFonts w:ascii="Cambria" w:hAnsi="Cambria"/>
                <w:b w:val="1"/>
                <w:bCs w:val="1"/>
                <w:color w:val="000000"/>
              </w:rPr>
            </w:pPr>
          </w:p>
        </w:tc>
        <w:tc>
          <w:tcPr>
            <w:tcW w:w="3285" w:type="dxa"/>
            <w:tcMar/>
          </w:tcPr>
          <w:p w:rsidR="6FB405F5" w:rsidP="6FB405F5" w:rsidRDefault="6FB405F5" w14:paraId="64FD368A" w14:textId="3567BD7F">
            <w:pPr>
              <w:pStyle w:val="Normal"/>
              <w:ind w:left="120"/>
              <w:jc w:val="center"/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</w:pPr>
          </w:p>
          <w:p w:rsidRPr="003874C9" w:rsidR="00E84897" w:rsidP="528B2FC0" w:rsidRDefault="00E84897" w14:paraId="17E4F8D8" w14:textId="7FE5A60F">
            <w:pPr>
              <w:pStyle w:val="Normal"/>
              <w:ind w:left="120"/>
              <w:jc w:val="center"/>
              <w:rPr>
                <w:b w:val="1"/>
                <w:bCs w:val="1"/>
              </w:rPr>
            </w:pPr>
            <w:r w:rsidRPr="6FB405F5" w:rsidR="6FB405F5"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  <w:t xml:space="preserve">$80 per user </w:t>
            </w:r>
          </w:p>
          <w:p w:rsidRPr="003874C9" w:rsidR="00E84897" w:rsidP="528B2FC0" w:rsidRDefault="00E84897" w14:paraId="3A942125" w14:textId="79418263">
            <w:pPr>
              <w:pStyle w:val="Normal"/>
              <w:ind w:left="120"/>
              <w:jc w:val="center"/>
              <w:rPr>
                <w:b w:val="1"/>
                <w:bCs w:val="1"/>
              </w:rPr>
            </w:pPr>
            <w:r w:rsidRPr="6FB405F5" w:rsidR="6FB405F5"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  <w:t xml:space="preserve"> $200 per office </w:t>
            </w:r>
          </w:p>
          <w:p w:rsidRPr="003874C9" w:rsidR="00E84897" w:rsidP="528B2FC0" w:rsidRDefault="00E84897" w14:paraId="051B826B" w14:textId="2D613D30">
            <w:pPr>
              <w:pStyle w:val="Normal"/>
              <w:ind w:left="120"/>
              <w:jc w:val="center"/>
              <w:rPr>
                <w:rFonts w:ascii="Cambria" w:hAnsi="Cambria"/>
                <w:b w:val="1"/>
                <w:bCs w:val="1"/>
                <w:color w:val="000000"/>
              </w:rPr>
            </w:pPr>
            <w:r w:rsidRPr="6FB405F5" w:rsidR="6FB405F5"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  <w:t xml:space="preserve"> $70 per agency</w:t>
            </w:r>
          </w:p>
        </w:tc>
      </w:tr>
    </w:tbl>
    <w:p w:rsidR="0060504C" w:rsidRDefault="0060504C" w14:paraId="76312F28" w14:textId="77777777">
      <w:pPr>
        <w:spacing w:after="0"/>
        <w:ind w:left="120"/>
        <w:rPr>
          <w:rFonts w:ascii="Cambria" w:hAnsi="Cambria"/>
          <w:color w:val="000000"/>
        </w:rPr>
      </w:pPr>
    </w:p>
    <w:p w:rsidRPr="003874C9" w:rsidR="00E84897" w:rsidP="00E84897" w:rsidRDefault="00E84897" w14:paraId="70788B15" w14:textId="014FBCA6">
      <w:pPr>
        <w:spacing w:after="0"/>
        <w:ind w:left="120"/>
        <w:rPr>
          <w:b w:val="1"/>
          <w:bCs w:val="1"/>
        </w:rPr>
      </w:pPr>
      <w:r w:rsidRPr="528B2FC0" w:rsidR="528B2FC0">
        <w:rPr>
          <w:rFonts w:ascii="Cambria" w:hAnsi="Cambria"/>
          <w:b w:val="1"/>
          <w:bCs w:val="1"/>
          <w:color w:val="000000" w:themeColor="text1" w:themeTint="FF" w:themeShade="FF"/>
        </w:rPr>
        <w:t>Added Value for Agencies without O365 or Google Workspace e-mail: Domain and Professional E-mail Setup $100 one-time fee (</w:t>
      </w:r>
      <w:r w:rsidRPr="528B2FC0" w:rsidR="528B2FC0">
        <w:rPr>
          <w:rFonts w:ascii="Cambria" w:hAnsi="Cambria"/>
          <w:b w:val="1"/>
          <w:bCs w:val="1"/>
          <w:color w:val="FF0000"/>
        </w:rPr>
        <w:t>50% off</w:t>
      </w:r>
      <w:r w:rsidRPr="528B2FC0" w:rsidR="528B2FC0">
        <w:rPr>
          <w:rFonts w:ascii="Cambria" w:hAnsi="Cambria"/>
          <w:b w:val="1"/>
          <w:bCs w:val="1"/>
          <w:color w:val="000000" w:themeColor="text1" w:themeTint="FF" w:themeShade="FF"/>
        </w:rPr>
        <w:t>)</w:t>
      </w:r>
    </w:p>
    <w:p w:rsidR="0060504C" w:rsidRDefault="0060504C" w14:paraId="531800F0" w14:textId="77777777">
      <w:pPr>
        <w:spacing w:after="0"/>
        <w:ind w:left="120"/>
        <w:rPr>
          <w:rFonts w:ascii="Cambria" w:hAnsi="Cambria"/>
          <w:color w:val="000000"/>
        </w:rPr>
      </w:pPr>
    </w:p>
    <w:p w:rsidR="0060504C" w:rsidRDefault="0060504C" w14:paraId="32DE11BD" w14:textId="77777777">
      <w:pPr>
        <w:spacing w:after="0"/>
        <w:ind w:left="120"/>
        <w:rPr>
          <w:rFonts w:ascii="Cambria" w:hAnsi="Cambria"/>
          <w:color w:val="000000"/>
        </w:rPr>
      </w:pPr>
    </w:p>
    <w:p w:rsidR="0060504C" w:rsidRDefault="0060504C" w14:paraId="268580AF" w14:textId="77777777" w14:noSpellErr="1">
      <w:pPr>
        <w:spacing w:after="0"/>
        <w:ind w:left="120"/>
        <w:rPr>
          <w:rFonts w:ascii="Cambria" w:hAnsi="Cambria"/>
          <w:color w:val="000000"/>
        </w:rPr>
      </w:pPr>
    </w:p>
    <w:p w:rsidR="528B2FC0" w:rsidP="528B2FC0" w:rsidRDefault="528B2FC0" w14:paraId="08DEBD35" w14:textId="069ED3AA">
      <w:pPr>
        <w:pStyle w:val="Normal"/>
        <w:spacing w:after="0"/>
        <w:ind w:left="120"/>
        <w:rPr>
          <w:rFonts w:ascii="Cambria" w:hAnsi="Cambria"/>
          <w:color w:val="000000" w:themeColor="text1" w:themeTint="FF" w:themeShade="FF"/>
        </w:rPr>
      </w:pPr>
    </w:p>
    <w:p w:rsidR="007F4B48" w:rsidRDefault="007F4B48" w14:paraId="0D8295A5" w14:textId="473FF5D8">
      <w:pPr>
        <w:spacing w:after="0"/>
        <w:ind w:left="120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CyberFin Product Levels</w:t>
      </w:r>
    </w:p>
    <w:p w:rsidR="007F4B48" w:rsidRDefault="007F4B48" w14:paraId="37F207EF" w14:textId="77777777">
      <w:pPr>
        <w:spacing w:after="0"/>
        <w:ind w:left="120"/>
        <w:rPr>
          <w:rFonts w:ascii="Cambria" w:hAnsi="Cambria"/>
          <w:b/>
          <w:bCs/>
          <w:color w:val="000000"/>
        </w:rPr>
      </w:pPr>
    </w:p>
    <w:p w:rsidR="528B2FC0" w:rsidP="528B2FC0" w:rsidRDefault="528B2FC0" w14:paraId="4C41B6DD" w14:textId="23F7A3E1">
      <w:pPr>
        <w:pStyle w:val="Normal"/>
        <w:suppressLineNumbers w:val="0"/>
        <w:bidi w:val="0"/>
        <w:spacing w:before="0" w:beforeAutospacing="off" w:after="0" w:afterAutospacing="off" w:line="276" w:lineRule="auto"/>
        <w:ind w:left="120" w:right="0"/>
        <w:jc w:val="left"/>
      </w:pPr>
      <w:r w:rsidRPr="528B2FC0" w:rsidR="528B2FC0">
        <w:rPr>
          <w:rFonts w:ascii="Cambria" w:hAnsi="Cambria"/>
          <w:b w:val="1"/>
          <w:bCs w:val="1"/>
          <w:color w:val="000000" w:themeColor="text1" w:themeTint="FF" w:themeShade="FF"/>
        </w:rPr>
        <w:t>Starter</w:t>
      </w:r>
    </w:p>
    <w:p w:rsidRPr="0095580E" w:rsidR="007F4B48" w:rsidP="0095580E" w:rsidRDefault="007F4B48" w14:paraId="1709A643" w14:textId="29D7D297">
      <w:pPr>
        <w:pStyle w:val="ListParagraph"/>
        <w:numPr>
          <w:ilvl w:val="0"/>
          <w:numId w:val="4"/>
        </w:numPr>
        <w:spacing w:after="0"/>
        <w:rPr>
          <w:rFonts w:ascii="Cambria" w:hAnsi="Cambria"/>
          <w:color w:val="000000"/>
        </w:rPr>
      </w:pPr>
      <w:r w:rsidRPr="528B2FC0" w:rsidR="528B2FC0">
        <w:rPr>
          <w:rFonts w:ascii="Cambria" w:hAnsi="Cambria"/>
          <w:color w:val="000000" w:themeColor="text1" w:themeTint="FF" w:themeShade="FF"/>
        </w:rPr>
        <w:t>1–3-person agency or multiple independent reps (1099) adding multi-layered security to their agency</w:t>
      </w:r>
    </w:p>
    <w:p w:rsidRPr="0095580E" w:rsidR="007F4B48" w:rsidP="0095580E" w:rsidRDefault="007F4B48" w14:paraId="66BFF301" w14:textId="77777777">
      <w:pPr>
        <w:pStyle w:val="ListParagraph"/>
        <w:numPr>
          <w:ilvl w:val="0"/>
          <w:numId w:val="4"/>
        </w:numPr>
        <w:spacing w:after="0"/>
        <w:rPr>
          <w:rFonts w:ascii="Cambria" w:hAnsi="Cambria"/>
          <w:color w:val="000000"/>
        </w:rPr>
      </w:pPr>
      <w:r w:rsidRPr="0095580E">
        <w:rPr>
          <w:rFonts w:ascii="Cambria" w:hAnsi="Cambria"/>
          <w:color w:val="000000"/>
        </w:rPr>
        <w:t>They do not store documents locally.  </w:t>
      </w:r>
    </w:p>
    <w:p w:rsidRPr="0095580E" w:rsidR="007F4B48" w:rsidP="0095580E" w:rsidRDefault="007F4B48" w14:paraId="0F8B094E" w14:textId="77777777">
      <w:pPr>
        <w:pStyle w:val="ListParagraph"/>
        <w:numPr>
          <w:ilvl w:val="0"/>
          <w:numId w:val="4"/>
        </w:numPr>
        <w:spacing w:after="0"/>
        <w:rPr>
          <w:rFonts w:ascii="Cambria" w:hAnsi="Cambria"/>
          <w:color w:val="000000"/>
        </w:rPr>
      </w:pPr>
      <w:r w:rsidRPr="0095580E">
        <w:rPr>
          <w:rFonts w:ascii="Cambria" w:hAnsi="Cambria"/>
          <w:color w:val="000000"/>
        </w:rPr>
        <w:t>All in CRM’s or IMO/Carrier cloud sites.  </w:t>
      </w:r>
    </w:p>
    <w:p w:rsidRPr="0095580E" w:rsidR="007F4B48" w:rsidP="0095580E" w:rsidRDefault="007F4B48" w14:paraId="15F9E078" w14:textId="547A550E">
      <w:pPr>
        <w:pStyle w:val="ListParagraph"/>
        <w:numPr>
          <w:ilvl w:val="0"/>
          <w:numId w:val="4"/>
        </w:numPr>
        <w:spacing w:after="0"/>
        <w:rPr>
          <w:rFonts w:ascii="Cambria" w:hAnsi="Cambria"/>
          <w:color w:val="000000"/>
        </w:rPr>
      </w:pPr>
      <w:r w:rsidRPr="528B2FC0" w:rsidR="528B2FC0">
        <w:rPr>
          <w:rFonts w:ascii="Cambria" w:hAnsi="Cambria"/>
          <w:color w:val="000000" w:themeColor="text1" w:themeTint="FF" w:themeShade="FF"/>
        </w:rPr>
        <w:t xml:space="preserve">DOES NOT have a field office </w:t>
      </w:r>
    </w:p>
    <w:p w:rsidRPr="0095580E" w:rsidR="007F4B48" w:rsidP="0095580E" w:rsidRDefault="007F4B48" w14:paraId="769DA876" w14:textId="368B3841">
      <w:pPr>
        <w:pStyle w:val="ListParagraph"/>
        <w:numPr>
          <w:ilvl w:val="0"/>
          <w:numId w:val="4"/>
        </w:numPr>
        <w:spacing w:after="0"/>
        <w:rPr>
          <w:rFonts w:ascii="Cambria" w:hAnsi="Cambria"/>
          <w:color w:val="000000"/>
        </w:rPr>
      </w:pPr>
      <w:r w:rsidRPr="0095580E">
        <w:rPr>
          <w:rFonts w:ascii="Cambria" w:hAnsi="Cambria"/>
          <w:color w:val="000000"/>
        </w:rPr>
        <w:t xml:space="preserve">Does business primarily in one or two </w:t>
      </w:r>
      <w:proofErr w:type="gramStart"/>
      <w:r w:rsidRPr="0095580E">
        <w:rPr>
          <w:rFonts w:ascii="Cambria" w:hAnsi="Cambria"/>
          <w:color w:val="000000"/>
        </w:rPr>
        <w:t>states</w:t>
      </w:r>
      <w:proofErr w:type="gramEnd"/>
    </w:p>
    <w:p w:rsidR="007F4B48" w:rsidP="007F4B48" w:rsidRDefault="007F4B48" w14:paraId="1954AB9C" w14:textId="77777777">
      <w:pPr>
        <w:spacing w:after="0"/>
        <w:ind w:left="120"/>
      </w:pPr>
      <w:r>
        <w:br/>
      </w:r>
    </w:p>
    <w:p w:rsidR="528B2FC0" w:rsidP="528B2FC0" w:rsidRDefault="528B2FC0" w14:paraId="308835E5" w14:textId="337A0979">
      <w:pPr>
        <w:pStyle w:val="Normal"/>
        <w:suppressLineNumbers w:val="0"/>
        <w:bidi w:val="0"/>
        <w:spacing w:before="0" w:beforeAutospacing="off" w:after="0" w:afterAutospacing="off" w:line="276" w:lineRule="auto"/>
        <w:ind w:left="120" w:right="0"/>
        <w:jc w:val="left"/>
      </w:pPr>
      <w:r w:rsidRPr="528B2FC0" w:rsidR="528B2FC0">
        <w:rPr>
          <w:rFonts w:ascii="Cambria" w:hAnsi="Cambria"/>
          <w:b w:val="1"/>
          <w:bCs w:val="1"/>
          <w:color w:val="000000" w:themeColor="text1" w:themeTint="FF" w:themeShade="FF"/>
        </w:rPr>
        <w:t>Standard</w:t>
      </w:r>
    </w:p>
    <w:p w:rsidRPr="0095580E" w:rsidR="007F4B48" w:rsidP="0095580E" w:rsidRDefault="007F4B48" w14:paraId="616378D1" w14:textId="7A292C1F">
      <w:pPr>
        <w:pStyle w:val="ListParagraph"/>
        <w:numPr>
          <w:ilvl w:val="0"/>
          <w:numId w:val="5"/>
        </w:numPr>
        <w:spacing w:after="0"/>
        <w:rPr>
          <w:rFonts w:ascii="Cambria" w:hAnsi="Cambria"/>
          <w:color w:val="000000"/>
        </w:rPr>
      </w:pPr>
      <w:r w:rsidRPr="528B2FC0" w:rsidR="528B2FC0">
        <w:rPr>
          <w:rFonts w:ascii="Cambria" w:hAnsi="Cambria"/>
          <w:color w:val="000000" w:themeColor="text1" w:themeTint="FF" w:themeShade="FF"/>
        </w:rPr>
        <w:t>S</w:t>
      </w:r>
      <w:r w:rsidRPr="528B2FC0" w:rsidR="528B2FC0">
        <w:rPr>
          <w:rFonts w:ascii="Cambria" w:hAnsi="Cambria"/>
          <w:color w:val="000000" w:themeColor="text1" w:themeTint="FF" w:themeShade="FF"/>
        </w:rPr>
        <w:t xml:space="preserve">mall to medium sized agency(s) that provide Life Insurance, Individual Health, Group </w:t>
      </w:r>
      <w:r w:rsidRPr="528B2FC0" w:rsidR="528B2FC0">
        <w:rPr>
          <w:rFonts w:ascii="Cambria" w:hAnsi="Cambria"/>
          <w:color w:val="000000" w:themeColor="text1" w:themeTint="FF" w:themeShade="FF"/>
        </w:rPr>
        <w:t>Health</w:t>
      </w:r>
      <w:r w:rsidRPr="528B2FC0" w:rsidR="528B2FC0">
        <w:rPr>
          <w:rFonts w:ascii="Cambria" w:hAnsi="Cambria"/>
          <w:color w:val="000000" w:themeColor="text1" w:themeTint="FF" w:themeShade="FF"/>
        </w:rPr>
        <w:t xml:space="preserve"> and Annuities would need to be as secure and compliant as possible.  </w:t>
      </w:r>
    </w:p>
    <w:p w:rsidRPr="0095580E" w:rsidR="007F4B48" w:rsidP="0095580E" w:rsidRDefault="007F4B48" w14:paraId="3C3C8C57" w14:textId="3B35723E">
      <w:pPr>
        <w:pStyle w:val="ListParagraph"/>
        <w:numPr>
          <w:ilvl w:val="0"/>
          <w:numId w:val="5"/>
        </w:numPr>
        <w:spacing w:after="0"/>
        <w:rPr>
          <w:rFonts w:ascii="Cambria" w:hAnsi="Cambria"/>
          <w:color w:val="000000"/>
        </w:rPr>
      </w:pPr>
      <w:r w:rsidRPr="528B2FC0" w:rsidR="528B2FC0">
        <w:rPr>
          <w:rFonts w:ascii="Cambria" w:hAnsi="Cambria"/>
          <w:color w:val="000000" w:themeColor="text1" w:themeTint="FF" w:themeShade="FF"/>
        </w:rPr>
        <w:t>Store documents locally in the cloud or in a File Explorer (SharePoint, One-Drive, Google drive)</w:t>
      </w:r>
    </w:p>
    <w:p w:rsidRPr="0095580E" w:rsidR="007F4B48" w:rsidP="0095580E" w:rsidRDefault="007F4B48" w14:paraId="42E867B5" w14:textId="4B5F35D5">
      <w:pPr>
        <w:pStyle w:val="ListParagraph"/>
        <w:numPr>
          <w:ilvl w:val="0"/>
          <w:numId w:val="5"/>
        </w:numPr>
        <w:spacing w:after="0"/>
        <w:rPr>
          <w:rFonts w:ascii="Cambria" w:hAnsi="Cambria"/>
          <w:color w:val="000000"/>
        </w:rPr>
      </w:pPr>
      <w:r w:rsidRPr="528B2FC0" w:rsidR="528B2FC0">
        <w:rPr>
          <w:rFonts w:ascii="Cambria" w:hAnsi="Cambria"/>
          <w:color w:val="000000" w:themeColor="text1" w:themeTint="FF" w:themeShade="FF"/>
        </w:rPr>
        <w:t>DOES NOT have a field office or only small team (</w:t>
      </w:r>
      <w:r w:rsidRPr="528B2FC0" w:rsidR="528B2FC0">
        <w:rPr>
          <w:rFonts w:ascii="Cambria" w:hAnsi="Cambria"/>
          <w:color w:val="000000" w:themeColor="text1" w:themeTint="FF" w:themeShade="FF"/>
        </w:rPr>
        <w:t>10</w:t>
      </w:r>
      <w:r w:rsidRPr="528B2FC0" w:rsidR="528B2FC0">
        <w:rPr>
          <w:rFonts w:ascii="Cambria" w:hAnsi="Cambria"/>
          <w:color w:val="000000" w:themeColor="text1" w:themeTint="FF" w:themeShade="FF"/>
        </w:rPr>
        <w:t xml:space="preserve"> or less) works there regularly</w:t>
      </w:r>
      <w:r w:rsidRPr="528B2FC0" w:rsidR="528B2FC0">
        <w:rPr>
          <w:rFonts w:ascii="Cambria" w:hAnsi="Cambria"/>
          <w:color w:val="000000" w:themeColor="text1" w:themeTint="FF" w:themeShade="FF"/>
        </w:rPr>
        <w:t xml:space="preserve"> with no guest </w:t>
      </w:r>
      <w:proofErr w:type="spellStart"/>
      <w:r w:rsidRPr="528B2FC0" w:rsidR="528B2FC0">
        <w:rPr>
          <w:rFonts w:ascii="Cambria" w:hAnsi="Cambria"/>
          <w:color w:val="000000" w:themeColor="text1" w:themeTint="FF" w:themeShade="FF"/>
        </w:rPr>
        <w:t>wifi</w:t>
      </w:r>
      <w:proofErr w:type="spellEnd"/>
      <w:r w:rsidRPr="528B2FC0" w:rsidR="528B2FC0">
        <w:rPr>
          <w:rFonts w:ascii="Cambria" w:hAnsi="Cambria"/>
          <w:color w:val="000000" w:themeColor="text1" w:themeTint="FF" w:themeShade="FF"/>
        </w:rPr>
        <w:t>.</w:t>
      </w:r>
    </w:p>
    <w:p w:rsidRPr="0095580E" w:rsidR="007F4B48" w:rsidP="0095580E" w:rsidRDefault="007F4B48" w14:paraId="0FDDEB58" w14:textId="71D63CD3">
      <w:pPr>
        <w:pStyle w:val="ListParagraph"/>
        <w:numPr>
          <w:ilvl w:val="0"/>
          <w:numId w:val="5"/>
        </w:numPr>
        <w:spacing w:after="0"/>
        <w:rPr>
          <w:rFonts w:ascii="Cambria" w:hAnsi="Cambria"/>
          <w:color w:val="000000"/>
        </w:rPr>
      </w:pPr>
      <w:r w:rsidRPr="528B2FC0" w:rsidR="528B2FC0">
        <w:rPr>
          <w:rFonts w:ascii="Cambria" w:hAnsi="Cambria"/>
          <w:color w:val="000000" w:themeColor="text1" w:themeTint="FF" w:themeShade="FF"/>
        </w:rPr>
        <w:t>Does business in multiple states.  </w:t>
      </w:r>
    </w:p>
    <w:p w:rsidR="007F4B48" w:rsidRDefault="007F4B48" w14:paraId="6F97372F" w14:textId="77777777">
      <w:pPr>
        <w:spacing w:after="0"/>
        <w:ind w:left="120"/>
        <w:rPr>
          <w:rFonts w:ascii="Cambria" w:hAnsi="Cambria"/>
          <w:b/>
          <w:bCs/>
          <w:color w:val="000000"/>
        </w:rPr>
      </w:pPr>
    </w:p>
    <w:p w:rsidR="528B2FC0" w:rsidP="528B2FC0" w:rsidRDefault="528B2FC0" w14:paraId="057D1EDB" w14:textId="01F5EF4C">
      <w:pPr>
        <w:pStyle w:val="Normal"/>
        <w:suppressLineNumbers w:val="0"/>
        <w:bidi w:val="0"/>
        <w:spacing w:before="0" w:beforeAutospacing="off" w:after="0" w:afterAutospacing="off" w:line="276" w:lineRule="auto"/>
        <w:ind w:left="120" w:right="0"/>
        <w:jc w:val="left"/>
      </w:pPr>
      <w:r w:rsidRPr="528B2FC0" w:rsidR="528B2FC0">
        <w:rPr>
          <w:rFonts w:ascii="Cambria" w:hAnsi="Cambria"/>
          <w:b w:val="1"/>
          <w:bCs w:val="1"/>
          <w:color w:val="000000" w:themeColor="text1" w:themeTint="FF" w:themeShade="FF"/>
        </w:rPr>
        <w:t>Elite</w:t>
      </w:r>
    </w:p>
    <w:p w:rsidRPr="0095580E" w:rsidR="00CF49E1" w:rsidP="00CF49E1" w:rsidRDefault="00CF49E1" w14:paraId="40CD3E62" w14:textId="77777777">
      <w:pPr>
        <w:pStyle w:val="ListParagraph"/>
        <w:numPr>
          <w:ilvl w:val="0"/>
          <w:numId w:val="6"/>
        </w:numPr>
        <w:spacing w:after="0"/>
        <w:rPr>
          <w:rFonts w:ascii="Cambria" w:hAnsi="Cambria"/>
          <w:color w:val="000000"/>
        </w:rPr>
      </w:pPr>
      <w:proofErr w:type="gramStart"/>
      <w:r w:rsidRPr="0095580E">
        <w:rPr>
          <w:rFonts w:ascii="Cambria" w:hAnsi="Cambria"/>
          <w:color w:val="000000"/>
        </w:rPr>
        <w:t>What all</w:t>
      </w:r>
      <w:proofErr w:type="gramEnd"/>
      <w:r w:rsidRPr="0095580E">
        <w:rPr>
          <w:rFonts w:ascii="Cambria" w:hAnsi="Cambria"/>
          <w:color w:val="000000"/>
        </w:rPr>
        <w:t xml:space="preserve"> small to medium sized </w:t>
      </w:r>
      <w:r>
        <w:rPr>
          <w:rFonts w:ascii="Cambria" w:hAnsi="Cambria"/>
          <w:color w:val="000000"/>
        </w:rPr>
        <w:t>agency(s) that provide Life Insurance,</w:t>
      </w:r>
      <w:r w:rsidRPr="0095580E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Individual Health, Group </w:t>
      </w:r>
      <w:proofErr w:type="gramStart"/>
      <w:r>
        <w:rPr>
          <w:rFonts w:ascii="Cambria" w:hAnsi="Cambria"/>
          <w:color w:val="000000"/>
        </w:rPr>
        <w:t>Health</w:t>
      </w:r>
      <w:proofErr w:type="gramEnd"/>
      <w:r>
        <w:rPr>
          <w:rFonts w:ascii="Cambria" w:hAnsi="Cambria"/>
          <w:color w:val="000000"/>
        </w:rPr>
        <w:t xml:space="preserve"> and Annuities</w:t>
      </w:r>
      <w:r w:rsidRPr="0095580E">
        <w:rPr>
          <w:rFonts w:ascii="Cambria" w:hAnsi="Cambria"/>
          <w:color w:val="000000"/>
        </w:rPr>
        <w:t xml:space="preserve"> would need to be as secure and compliant as possible.  </w:t>
      </w:r>
    </w:p>
    <w:p w:rsidRPr="0095580E" w:rsidR="007F4B48" w:rsidP="0095580E" w:rsidRDefault="00000000" w14:paraId="5A3845A8" w14:textId="20F96F60">
      <w:pPr>
        <w:pStyle w:val="ListParagraph"/>
        <w:numPr>
          <w:ilvl w:val="0"/>
          <w:numId w:val="6"/>
        </w:numPr>
        <w:spacing w:after="0"/>
        <w:rPr>
          <w:rFonts w:ascii="Cambria" w:hAnsi="Cambria"/>
          <w:color w:val="000000"/>
        </w:rPr>
      </w:pPr>
      <w:r w:rsidRPr="528B2FC0" w:rsidR="528B2FC0">
        <w:rPr>
          <w:rFonts w:ascii="Cambria" w:hAnsi="Cambria"/>
          <w:color w:val="000000" w:themeColor="text1" w:themeTint="FF" w:themeShade="FF"/>
        </w:rPr>
        <w:t>They store documents locally in a physical/virtual server owned by the agency.  </w:t>
      </w:r>
    </w:p>
    <w:p w:rsidR="528B2FC0" w:rsidP="528B2FC0" w:rsidRDefault="528B2FC0" w14:paraId="05DB5343" w14:textId="378BF802">
      <w:pPr>
        <w:pStyle w:val="ListParagraph"/>
        <w:numPr>
          <w:ilvl w:val="0"/>
          <w:numId w:val="6"/>
        </w:numPr>
        <w:spacing w:after="0"/>
        <w:rPr>
          <w:rFonts w:ascii="Cambria" w:hAnsi="Cambria"/>
          <w:color w:val="000000" w:themeColor="text1" w:themeTint="FF" w:themeShade="FF"/>
        </w:rPr>
      </w:pPr>
      <w:r w:rsidRPr="528B2FC0" w:rsidR="528B2FC0">
        <w:rPr>
          <w:rFonts w:ascii="Cambria" w:hAnsi="Cambria"/>
          <w:color w:val="000000" w:themeColor="text1" w:themeTint="FF" w:themeShade="FF"/>
        </w:rPr>
        <w:t>Team is not disciplined enough to manually turn on encryption of e-mails.</w:t>
      </w:r>
    </w:p>
    <w:p w:rsidR="00EC081B" w:rsidP="0095580E" w:rsidRDefault="00000000" w14:paraId="7E5768FF" w14:textId="2D41C158">
      <w:pPr>
        <w:pStyle w:val="ListParagraph"/>
        <w:numPr>
          <w:ilvl w:val="0"/>
          <w:numId w:val="6"/>
        </w:numPr>
        <w:spacing w:after="0"/>
        <w:rPr/>
      </w:pPr>
      <w:r w:rsidRPr="528B2FC0" w:rsidR="528B2FC0">
        <w:rPr>
          <w:rFonts w:ascii="Cambria" w:hAnsi="Cambria"/>
          <w:color w:val="000000" w:themeColor="text1" w:themeTint="FF" w:themeShade="FF"/>
        </w:rPr>
        <w:t>Multiple producers using smart phones to interact with customer data (CRM, AMS, Text, Mail) </w:t>
      </w:r>
    </w:p>
    <w:p w:rsidRPr="00D07170" w:rsidR="00D07170" w:rsidP="00D07170" w:rsidRDefault="00D07170" w14:paraId="74554C3C" w14:textId="7C3C4936">
      <w:pPr>
        <w:spacing w:after="0"/>
        <w:ind w:left="120"/>
      </w:pPr>
    </w:p>
    <w:p w:rsidR="00EC081B" w:rsidRDefault="00EC081B" w14:paraId="3482F64B" w14:textId="0696B760"/>
    <w:p w:rsidR="00EC081B" w:rsidP="003874C9" w:rsidRDefault="00EC081B" w14:paraId="45B1D179" w14:textId="1A682A32">
      <w:pPr>
        <w:spacing w:after="0"/>
      </w:pPr>
    </w:p>
    <w:sectPr w:rsidR="00EC081B" w:rsidSect="007F4B48">
      <w:pgSz w:w="12240" w:h="15840" w:orient="portrait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4a4007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62124D"/>
    <w:multiLevelType w:val="multilevel"/>
    <w:tmpl w:val="8BE08FAE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F1A64"/>
    <w:multiLevelType w:val="hybridMultilevel"/>
    <w:tmpl w:val="3D203F00"/>
    <w:lvl w:ilvl="0" w:tplc="04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2" w15:restartNumberingAfterBreak="0">
    <w:nsid w:val="15D53919"/>
    <w:multiLevelType w:val="hybridMultilevel"/>
    <w:tmpl w:val="35D0E5CA"/>
    <w:lvl w:ilvl="0" w:tplc="04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3" w15:restartNumberingAfterBreak="0">
    <w:nsid w:val="35425B9B"/>
    <w:multiLevelType w:val="hybridMultilevel"/>
    <w:tmpl w:val="0E2E4F5E"/>
    <w:lvl w:ilvl="0" w:tplc="04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4" w15:restartNumberingAfterBreak="0">
    <w:nsid w:val="5E0D55AA"/>
    <w:multiLevelType w:val="hybridMultilevel"/>
    <w:tmpl w:val="51021402"/>
    <w:lvl w:ilvl="0" w:tplc="04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5" w15:restartNumberingAfterBreak="0">
    <w:nsid w:val="6CDD3C51"/>
    <w:multiLevelType w:val="hybridMultilevel"/>
    <w:tmpl w:val="EB18A33E"/>
    <w:lvl w:ilvl="0" w:tplc="04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num w:numId="7">
    <w:abstractNumId w:val="6"/>
  </w:num>
  <w:num w:numId="1" w16cid:durableId="1234773536">
    <w:abstractNumId w:val="0"/>
  </w:num>
  <w:num w:numId="2" w16cid:durableId="1095125791">
    <w:abstractNumId w:val="2"/>
  </w:num>
  <w:num w:numId="3" w16cid:durableId="1795899748">
    <w:abstractNumId w:val="5"/>
  </w:num>
  <w:num w:numId="4" w16cid:durableId="2058435516">
    <w:abstractNumId w:val="4"/>
  </w:num>
  <w:num w:numId="5" w16cid:durableId="1202673159">
    <w:abstractNumId w:val="1"/>
  </w:num>
  <w:num w:numId="6" w16cid:durableId="1099568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1B"/>
    <w:rsid w:val="00107265"/>
    <w:rsid w:val="0021731C"/>
    <w:rsid w:val="0025632B"/>
    <w:rsid w:val="003874C9"/>
    <w:rsid w:val="003B54A7"/>
    <w:rsid w:val="003C4342"/>
    <w:rsid w:val="0060504C"/>
    <w:rsid w:val="006A6B6F"/>
    <w:rsid w:val="007F4B48"/>
    <w:rsid w:val="00904B69"/>
    <w:rsid w:val="0095580E"/>
    <w:rsid w:val="00AF02A2"/>
    <w:rsid w:val="00B34EA6"/>
    <w:rsid w:val="00CF49E1"/>
    <w:rsid w:val="00D07170"/>
    <w:rsid w:val="00DD57B8"/>
    <w:rsid w:val="00E84897"/>
    <w:rsid w:val="00EC0600"/>
    <w:rsid w:val="00EC081B"/>
    <w:rsid w:val="528B2FC0"/>
    <w:rsid w:val="549E5A13"/>
    <w:rsid w:val="6FB4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0D38"/>
  <w15:docId w15:val="{A61B7D1C-91F7-EA4A-AC46-EF88CAC9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41CD9"/>
  </w:style>
  <w:style w:type="character" w:styleId="Heading1Char" w:customStyle="1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styleId="Heading4Char" w:customStyle="1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ListParagraph">
    <w:name w:val="List Paragraph"/>
    <w:basedOn w:val="Normal"/>
    <w:uiPriority w:val="99"/>
    <w:rsid w:val="00387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Daniel Metcalf</lastModifiedBy>
  <revision>5</revision>
  <dcterms:created xsi:type="dcterms:W3CDTF">2023-04-14T17:22:00.0000000Z</dcterms:created>
  <dcterms:modified xsi:type="dcterms:W3CDTF">2024-03-04T01:53:22.1615000Z</dcterms:modified>
</coreProperties>
</file>